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:rsidTr="00261DEE">
        <w:trPr>
          <w:cantSplit/>
          <w:trHeight w:val="851"/>
        </w:trPr>
        <w:tc>
          <w:tcPr>
            <w:tcW w:w="2203" w:type="dxa"/>
          </w:tcPr>
          <w:p w:rsidR="008978DE" w:rsidRPr="00D546F5" w:rsidRDefault="00770479">
            <w:pPr>
              <w:jc w:val="center"/>
              <w:rPr>
                <w:rFonts w:ascii="Arial" w:hAnsi="Arial"/>
                <w:lang w:val="lv-LV"/>
              </w:rPr>
            </w:pPr>
            <w:r w:rsidRPr="00D546F5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-2540</wp:posOffset>
                  </wp:positionV>
                  <wp:extent cx="1316355" cy="377825"/>
                  <wp:effectExtent l="0" t="0" r="0" b="3175"/>
                  <wp:wrapSquare wrapText="bothSides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377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770479" w:rsidRPr="00D546F5">
              <w:rPr>
                <w:noProof/>
                <w:lang w:val="en-US" w:eastAsia="en-US"/>
              </w:rPr>
              <w:drawing>
                <wp:inline distT="0" distB="0" distL="0" distR="0">
                  <wp:extent cx="819785" cy="414020"/>
                  <wp:effectExtent l="0" t="0" r="0" b="5080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774209001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774209001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14953820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14953820"/>
    </w:p>
    <w:p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69879146" w:edGrp="everyone"/>
      <w:tr w:rsidR="008978DE" w:rsidRPr="00D546F5" w:rsidTr="005046F9">
        <w:trPr>
          <w:cantSplit/>
          <w:trHeight w:val="946"/>
        </w:trPr>
        <w:tc>
          <w:tcPr>
            <w:tcW w:w="10207" w:type="dxa"/>
          </w:tcPr>
          <w:p w:rsidR="00BA275F" w:rsidRPr="00F30147" w:rsidRDefault="00721562" w:rsidP="00A002BE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681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F0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69879146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785080293" w:edGrp="everyone"/>
          <w:p w:rsidR="008978DE" w:rsidRPr="00F30147" w:rsidRDefault="00721562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023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D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85080293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D546F5" w:rsidRDefault="0079496C" w:rsidP="00560434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AB7D3A">
              <w:rPr>
                <w:b/>
                <w:sz w:val="28"/>
                <w:szCs w:val="28"/>
                <w:lang w:val="lv-LV" w:eastAsia="lv-LV"/>
              </w:rPr>
              <w:t>Augkopības tehniķis</w:t>
            </w:r>
          </w:p>
        </w:tc>
      </w:tr>
      <w:tr w:rsidR="008978DE" w:rsidRPr="00D546F5" w:rsidTr="00B023A6">
        <w:trPr>
          <w:cantSplit/>
          <w:trHeight w:val="220"/>
        </w:trPr>
        <w:tc>
          <w:tcPr>
            <w:tcW w:w="10207" w:type="dxa"/>
          </w:tcPr>
          <w:p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290942579" w:edGrp="everyone"/>
      <w:tr w:rsidR="008978DE" w:rsidRPr="00D546F5" w:rsidTr="000A654D">
        <w:trPr>
          <w:trHeight w:val="1032"/>
        </w:trPr>
        <w:tc>
          <w:tcPr>
            <w:tcW w:w="10207" w:type="dxa"/>
          </w:tcPr>
          <w:p w:rsidR="00BA275F" w:rsidRPr="00052AF1" w:rsidRDefault="00721562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5088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D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90942579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563056015" w:edGrp="everyone"/>
          <w:p w:rsidR="00D07181" w:rsidRPr="00052AF1" w:rsidRDefault="00721562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73904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D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63056015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052AF1" w:rsidRDefault="00E90063" w:rsidP="002554E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AB7D3A">
              <w:rPr>
                <w:b/>
                <w:sz w:val="28"/>
                <w:szCs w:val="28"/>
              </w:rPr>
              <w:t>C</w:t>
            </w:r>
            <w:r w:rsidR="00AB7D3A" w:rsidRPr="00AB7D3A">
              <w:rPr>
                <w:b/>
                <w:sz w:val="28"/>
                <w:szCs w:val="28"/>
              </w:rPr>
              <w:t>rop farming technician</w:t>
            </w:r>
            <w:r w:rsidR="00AB7D3A" w:rsidRPr="00AB7D3A">
              <w:rPr>
                <w:b/>
              </w:rPr>
              <w:t>**</w:t>
            </w:r>
          </w:p>
        </w:tc>
      </w:tr>
      <w:tr w:rsidR="008978DE" w:rsidRPr="00D546F5" w:rsidTr="00B023A6">
        <w:trPr>
          <w:trHeight w:val="213"/>
        </w:trPr>
        <w:tc>
          <w:tcPr>
            <w:tcW w:w="10207" w:type="dxa"/>
          </w:tcPr>
          <w:p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AB7D3A" w:rsidRPr="00AB7D3A" w:rsidRDefault="00AB7D3A" w:rsidP="00560434">
            <w:pPr>
              <w:spacing w:before="120"/>
              <w:rPr>
                <w:lang w:val="lv-LV"/>
              </w:rPr>
            </w:pPr>
            <w:r w:rsidRPr="00AB7D3A">
              <w:rPr>
                <w:lang w:val="lv-LV"/>
              </w:rPr>
              <w:t xml:space="preserve">Augkopības tehniķis izvēlas augsnes sagatavošanas veidu, kultūraugu šķirni un tai atbilstošu </w:t>
            </w:r>
            <w:r w:rsidR="00DF7BD9">
              <w:rPr>
                <w:lang w:val="lv-LV"/>
              </w:rPr>
              <w:t xml:space="preserve">tehnoloģiju. Plāno, organizē un </w:t>
            </w:r>
            <w:r w:rsidRPr="00AB7D3A">
              <w:rPr>
                <w:lang w:val="lv-LV"/>
              </w:rPr>
              <w:t>veic vides sagatavošanas un uzturēšanas darbus, produkcijas pirmapstrādes darbus, kultūraugu sēšanas stādīšanas, kopšanas, novākšanas un uzglabāšanas darbus.</w:t>
            </w:r>
          </w:p>
          <w:p w:rsidR="00E00A1E" w:rsidRPr="007A7C50" w:rsidRDefault="00E00A1E" w:rsidP="00AB7D3A">
            <w:pPr>
              <w:ind w:left="176"/>
              <w:jc w:val="both"/>
              <w:rPr>
                <w:lang w:val="lv-LV"/>
              </w:rPr>
            </w:pPr>
          </w:p>
          <w:p w:rsidR="00155B7F" w:rsidRPr="00560434" w:rsidRDefault="00790CF5" w:rsidP="00155B7F">
            <w:pPr>
              <w:jc w:val="both"/>
              <w:rPr>
                <w:color w:val="000000"/>
                <w:lang w:val="lv-LV"/>
              </w:rPr>
            </w:pPr>
            <w:r w:rsidRPr="00DF7BD9">
              <w:rPr>
                <w:color w:val="000000"/>
                <w:lang w:val="lv-LV"/>
              </w:rPr>
              <w:t>Apguvis k</w:t>
            </w:r>
            <w:r w:rsidR="00155B7F" w:rsidRPr="00DF7BD9">
              <w:rPr>
                <w:color w:val="000000"/>
                <w:lang w:val="lv-LV"/>
              </w:rPr>
              <w:t>ompetences šādu profesionālo pienākumu un uzdevumu veikšanai:</w:t>
            </w: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  <w:r w:rsidRPr="00990A03">
              <w:rPr>
                <w:lang w:val="lv-LV"/>
              </w:rPr>
              <w:t xml:space="preserve">3.1. Darbu vadīšana: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situācijas izpēti piemērotāko laukaugu izvēlei;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 xml:space="preserve">- plānot sējumu struktūru;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kultūraugu un to šķirņu izvēli;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 xml:space="preserve">- plānot un organizēt savu un darbinieku darbu;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 xml:space="preserve">- plānot un veikt nepieciešamo materiālu iegādi;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 xml:space="preserve">- plānot veicamos darbus atbilstoši vides aizsardzības prasībām;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 xml:space="preserve">- plānot augkopības produkcijas realizāciju; </w:t>
            </w:r>
          </w:p>
          <w:p w:rsidR="00990A03" w:rsidRPr="00990A03" w:rsidRDefault="00990A03" w:rsidP="00990A03">
            <w:pPr>
              <w:ind w:left="743" w:firstLine="142"/>
              <w:rPr>
                <w:lang w:val="lv-LV"/>
              </w:rPr>
            </w:pPr>
            <w:r w:rsidRPr="00990A03">
              <w:rPr>
                <w:lang w:val="lv-LV"/>
              </w:rPr>
              <w:t>- izstrādāt kultūraugu audzēšanas tehnoloģiju.</w:t>
            </w: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  <w:r w:rsidRPr="00990A03">
              <w:rPr>
                <w:lang w:val="lv-LV"/>
              </w:rPr>
              <w:t xml:space="preserve"> </w:t>
            </w: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  <w:r w:rsidRPr="00990A03">
              <w:rPr>
                <w:lang w:val="lv-LV"/>
              </w:rPr>
              <w:t xml:space="preserve">3.2. Saimniecības dokumentu administrēšana: </w:t>
            </w:r>
          </w:p>
          <w:p w:rsidR="00990A03" w:rsidRPr="00990A03" w:rsidRDefault="00990A03" w:rsidP="00990A03">
            <w:pPr>
              <w:ind w:left="885"/>
              <w:rPr>
                <w:lang w:val="lv-LV"/>
              </w:rPr>
            </w:pPr>
            <w:r w:rsidRPr="00990A03">
              <w:rPr>
                <w:lang w:val="lv-LV"/>
              </w:rPr>
              <w:t xml:space="preserve">- sagatavot saimniecībā nepieciešamos augkopības dokumentus; </w:t>
            </w:r>
          </w:p>
          <w:p w:rsidR="00990A03" w:rsidRPr="00990A03" w:rsidRDefault="00990A03" w:rsidP="00990A03">
            <w:pPr>
              <w:ind w:left="885"/>
              <w:rPr>
                <w:lang w:val="lv-LV"/>
              </w:rPr>
            </w:pPr>
            <w:r w:rsidRPr="00990A03">
              <w:rPr>
                <w:lang w:val="lv-LV"/>
              </w:rPr>
              <w:t xml:space="preserve">- sagatavot informāciju zemes nomas līguma noslēgšanai; </w:t>
            </w:r>
          </w:p>
          <w:p w:rsidR="00990A03" w:rsidRPr="00990A03" w:rsidRDefault="00990A03" w:rsidP="00990A03">
            <w:pPr>
              <w:ind w:left="885"/>
              <w:rPr>
                <w:lang w:val="lv-LV"/>
              </w:rPr>
            </w:pPr>
            <w:r w:rsidRPr="00990A03">
              <w:rPr>
                <w:lang w:val="lv-LV"/>
              </w:rPr>
              <w:t xml:space="preserve">- sagatavot informāciju materiālu iegādes un produkcijas realizācijas līguma noslēgšanai; </w:t>
            </w:r>
          </w:p>
          <w:p w:rsidR="00990A03" w:rsidRPr="00990A03" w:rsidRDefault="00990A03" w:rsidP="00990A03">
            <w:pPr>
              <w:ind w:left="885"/>
              <w:rPr>
                <w:lang w:val="lv-LV"/>
              </w:rPr>
            </w:pPr>
            <w:r w:rsidRPr="00990A03">
              <w:rPr>
                <w:lang w:val="lv-LV"/>
              </w:rPr>
              <w:t xml:space="preserve">- sagatavot grāmatvedības uzskaites un lietvedības pirmdokumentus. </w:t>
            </w:r>
          </w:p>
          <w:p w:rsidR="00990A03" w:rsidRPr="00990A03" w:rsidRDefault="00990A03" w:rsidP="00990A03">
            <w:pPr>
              <w:ind w:left="885"/>
              <w:rPr>
                <w:lang w:val="lv-LV"/>
              </w:rPr>
            </w:pP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  <w:r w:rsidRPr="00990A03">
              <w:rPr>
                <w:lang w:val="lv-LV"/>
              </w:rPr>
              <w:t xml:space="preserve">3.3. Resursu pārvaldīšana: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novērtēt augsnes fizikālās un agroķīmiskās īpašības;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izvērtēt agroklimatiskos apstākļus;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plānot sēklas un stādāmā materiāla iegādi;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lastRenderedPageBreak/>
              <w:t xml:space="preserve">- plānot augsnes ielabošanas pasākumus;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plānot nepieciešamo tehniku, inventāru un rezerves daļas;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uzturēt augkopībā izmantojamo tehniku un inventāru darba kārtībā;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uzturēt meliorācijas sistēmu. </w:t>
            </w: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  <w:r w:rsidRPr="00990A03">
              <w:rPr>
                <w:lang w:val="lv-LV"/>
              </w:rPr>
              <w:t xml:space="preserve">3.4. Augkopības produkcijas ražošana: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sagatavot augsni plānoto kultūraugu audzēšanai;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sagatavot sēklas un stādāmo materiālu;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stādīt vai sēt kultūraugus;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augu mēslošanu (pamatmēslošanu un papildmēslošanu);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novērtēt augu fitosanitāro stāvokli;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augu aizsardzības pasākumus (ķīmiskos, bioloģiskos, fizikālos);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kopt kultūraugus un uzlabot to augšanas apstākļus;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novākt ražu;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ražas pirmapstrādi un uzglabāšanu;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pastāvīgo pļavu ielabošanu un kopšanu;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ganību ierīkošanu;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ganību ielabošanu un kopšanu;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sagatavot zāles lopbarību.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  <w:r w:rsidRPr="00990A03">
              <w:rPr>
                <w:lang w:val="lv-LV"/>
              </w:rPr>
              <w:t xml:space="preserve">3.5. Vides aizsardzības pasākumu organizēšana: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vides aizsardzības noteikumus, strādājot ar mēslošanas un augu aizsardzības līdzekļiem;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vides aizsardzības prasības darbā ar tehniku un iekārtām; </w:t>
            </w:r>
          </w:p>
          <w:p w:rsidR="00990A03" w:rsidRDefault="00990A03" w:rsidP="00990A03">
            <w:pPr>
              <w:ind w:left="885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vides aizsardzības prasības, glabājot augkopības produkcijas ražošanai nepieciešamās izejvielas un </w:t>
            </w:r>
            <w:r>
              <w:rPr>
                <w:lang w:val="lv-LV"/>
              </w:rPr>
              <w:t xml:space="preserve">   </w:t>
            </w:r>
          </w:p>
          <w:p w:rsidR="00990A03" w:rsidRPr="00990A03" w:rsidRDefault="00990A03" w:rsidP="00990A03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     </w:t>
            </w:r>
            <w:r w:rsidRPr="00990A03">
              <w:rPr>
                <w:lang w:val="lv-LV"/>
              </w:rPr>
              <w:t xml:space="preserve">materiālus;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veikt darba procesā radušos atkritumu šķirošanu un utilizāciju;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labas lauksaimniecības prakses nosacījumus;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energoefektivitātes un ekonomiskas saimniekošanas principus;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samazināt augkopības negatīvo ietekmi uz vidi. </w:t>
            </w: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</w:p>
          <w:p w:rsidR="00990A03" w:rsidRPr="00990A03" w:rsidRDefault="00990A03" w:rsidP="00990A03">
            <w:pPr>
              <w:ind w:left="-709" w:firstLine="709"/>
              <w:rPr>
                <w:lang w:val="lv-LV"/>
              </w:rPr>
            </w:pPr>
            <w:r w:rsidRPr="00990A03">
              <w:rPr>
                <w:lang w:val="lv-LV"/>
              </w:rPr>
              <w:t xml:space="preserve">3.6. Darba aizsardzības pasākumu organizēšana: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pārzināt darba aizsardzību reglamentējošo dokumentāciju;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darba aizsardzības prasības;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satiksmes drošības noteikumus saimniecības teritorijā un ārpus tās;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ugunsdrošības prasības;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lietot individuālos un kolektīvos aizsardzības līdzekļus, strādājot veselībai kaitīgos apstākļos;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personīgās un ražošanas higiēnas prasības, nodrošināt ražošanas telpu un vides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   sakopšanu;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 xml:space="preserve">- ievērot mašīnu un iekārtu ekspluatācijas noteikumus; </w:t>
            </w:r>
          </w:p>
          <w:p w:rsidR="00990A03" w:rsidRPr="00990A03" w:rsidRDefault="00990A03" w:rsidP="00990A03">
            <w:pPr>
              <w:ind w:left="-709" w:firstLine="1594"/>
              <w:rPr>
                <w:lang w:val="lv-LV"/>
              </w:rPr>
            </w:pPr>
            <w:r w:rsidRPr="00990A03">
              <w:rPr>
                <w:lang w:val="lv-LV"/>
              </w:rPr>
              <w:t>- ievērot ķīmisko vielu glabāšanas un lietošanas noteikumus.</w:t>
            </w:r>
          </w:p>
          <w:p w:rsidR="00FF54CB" w:rsidRPr="00825699" w:rsidRDefault="00FF54CB" w:rsidP="00FF54CB">
            <w:pPr>
              <w:jc w:val="both"/>
              <w:rPr>
                <w:color w:val="000000"/>
                <w:lang w:val="lv-LV"/>
              </w:rPr>
            </w:pPr>
          </w:p>
          <w:p w:rsidR="00E03091" w:rsidRPr="00DF7BD9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611871544" w:edGrp="everyone"/>
            <w:r w:rsidRPr="00DF7BD9">
              <w:rPr>
                <w:color w:val="000000"/>
                <w:lang w:val="lv-LV"/>
              </w:rPr>
              <w:t>Papildu kompetences: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:rsidR="00E03091" w:rsidRPr="009F795F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611871544"/>
          </w:p>
          <w:p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:rsidR="001F2A29" w:rsidRPr="00AD0235" w:rsidRDefault="001F2A29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60434" w:rsidTr="002E235A">
        <w:tc>
          <w:tcPr>
            <w:tcW w:w="10207" w:type="dxa"/>
            <w:shd w:val="clear" w:color="auto" w:fill="D9D9D9"/>
          </w:tcPr>
          <w:p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560434" w:rsidTr="003D5200">
        <w:trPr>
          <w:trHeight w:val="185"/>
        </w:trPr>
        <w:tc>
          <w:tcPr>
            <w:tcW w:w="10207" w:type="dxa"/>
          </w:tcPr>
          <w:p w:rsidR="00E10B19" w:rsidRPr="00990A03" w:rsidRDefault="002E5464" w:rsidP="00560434">
            <w:pPr>
              <w:spacing w:before="120" w:after="12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990A03" w:rsidRPr="00990A03">
              <w:rPr>
                <w:lang w:val="lv-LV"/>
              </w:rPr>
              <w:t>Strādāt augkopības uzņēmumā vai kā pašnodarbināta persona, vai individuālais komersants.</w:t>
            </w:r>
          </w:p>
        </w:tc>
      </w:tr>
      <w:tr w:rsidR="00E03091" w:rsidRPr="00872D7E" w:rsidTr="002E235A">
        <w:trPr>
          <w:trHeight w:val="274"/>
        </w:trPr>
        <w:tc>
          <w:tcPr>
            <w:tcW w:w="10207" w:type="dxa"/>
          </w:tcPr>
          <w:p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1F2A29" w:rsidRPr="00D546F5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546F5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60434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863720858" w:edGrp="everyone"/>
            <w:r w:rsidRPr="00846CD8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863720858"/>
          </w:p>
        </w:tc>
        <w:tc>
          <w:tcPr>
            <w:tcW w:w="5103" w:type="dxa"/>
          </w:tcPr>
          <w:p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560434" w:rsidTr="003C241F">
        <w:trPr>
          <w:trHeight w:val="303"/>
        </w:trPr>
        <w:tc>
          <w:tcPr>
            <w:tcW w:w="5104" w:type="dxa"/>
          </w:tcPr>
          <w:p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46CD8" w:rsidTr="00A41A55">
        <w:trPr>
          <w:trHeight w:val="575"/>
        </w:trPr>
        <w:tc>
          <w:tcPr>
            <w:tcW w:w="5104" w:type="dxa"/>
          </w:tcPr>
          <w:p w:rsidR="00790CF5" w:rsidRPr="00990A03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:rsidTr="00BD270E">
        <w:trPr>
          <w:trHeight w:val="53"/>
        </w:trPr>
        <w:tc>
          <w:tcPr>
            <w:tcW w:w="5104" w:type="dxa"/>
          </w:tcPr>
          <w:p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:rsidTr="00A41A55">
        <w:trPr>
          <w:trHeight w:val="328"/>
        </w:trPr>
        <w:tc>
          <w:tcPr>
            <w:tcW w:w="5104" w:type="dxa"/>
          </w:tcPr>
          <w:p w:rsidR="00BD270E" w:rsidRPr="00790CF5" w:rsidRDefault="00790CF5" w:rsidP="00560434">
            <w:pPr>
              <w:spacing w:before="120" w:after="120"/>
              <w:rPr>
                <w:rFonts w:ascii="Arial" w:hAnsi="Arial"/>
                <w:lang w:val="lv-LV"/>
              </w:rPr>
            </w:pPr>
            <w:r w:rsidRPr="00790CF5">
              <w:rPr>
                <w:lang w:val="lv-LV"/>
              </w:rPr>
              <w:t>Diploms par profesionālo vidējo izglītību dod iespē</w:t>
            </w:r>
            <w:r w:rsidR="00560434">
              <w:rPr>
                <w:lang w:val="lv-LV"/>
              </w:rPr>
              <w:t>ju turpināt izglītību 5. LKI/5.</w:t>
            </w:r>
            <w:r w:rsidRPr="00790CF5">
              <w:rPr>
                <w:lang w:val="lv-LV"/>
              </w:rPr>
              <w:t>EKI vai 6.LKI/ 6.EKI līmenī.</w:t>
            </w:r>
          </w:p>
        </w:tc>
        <w:tc>
          <w:tcPr>
            <w:tcW w:w="5103" w:type="dxa"/>
          </w:tcPr>
          <w:p w:rsidR="00790CF5" w:rsidRPr="00E00A1E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968652421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</w:t>
            </w:r>
            <w:permEnd w:id="1968652421"/>
          </w:p>
        </w:tc>
      </w:tr>
      <w:tr w:rsidR="008978DE" w:rsidRPr="00D546F5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:rsidR="00E00A1E" w:rsidRPr="00D546F5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A6FFE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508792037" w:edGrp="everyone"/>
      <w:tr w:rsidR="00256EA9" w:rsidRPr="00560434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872D7E" w:rsidRDefault="00721562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4287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D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08792037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F7BD9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228276497" w:edGrp="everyone"/>
          <w:p w:rsidR="00256EA9" w:rsidRPr="00872D7E" w:rsidRDefault="00721562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7221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D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28276497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582307618" w:edGrp="everyone"/>
          <w:p w:rsidR="00256EA9" w:rsidRPr="00872D7E" w:rsidRDefault="00721562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96075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C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82307618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630371734" w:edGrp="everyone"/>
          <w:p w:rsidR="00256EA9" w:rsidRPr="00872D7E" w:rsidRDefault="00721562" w:rsidP="00560434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2695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D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30371734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209369907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7E" w:rsidRDefault="00721562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7958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D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9369907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F7BD9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F7BD9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990A03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78079865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78079865"/>
          <w:p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60434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10653235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10653235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93078692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930786926"/>
          </w:p>
        </w:tc>
      </w:tr>
      <w:tr w:rsidR="00966AC8" w:rsidRPr="00560434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8668534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28668534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1669671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116696718"/>
          </w:p>
        </w:tc>
      </w:tr>
      <w:tr w:rsidR="00966AC8" w:rsidRPr="00BA6FFE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90A0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E00A1E" w:rsidRPr="00B479E9" w:rsidRDefault="00E00A1E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:rsidR="00966AC8" w:rsidRPr="00206636" w:rsidRDefault="00721562">
            <w:pPr>
              <w:rPr>
                <w:i/>
                <w:color w:val="000000"/>
                <w:lang w:val="lv-LV"/>
              </w:rPr>
            </w:pPr>
            <w:hyperlink r:id="rId10" w:history="1">
              <w:r w:rsidR="00790CF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>
              <w:rPr>
                <w:i/>
                <w:color w:val="000000"/>
                <w:lang w:val="lv-LV"/>
              </w:rPr>
              <w:t xml:space="preserve"> </w:t>
            </w:r>
          </w:p>
          <w:p w:rsidR="00966AC8" w:rsidRPr="00560434" w:rsidRDefault="00721562">
            <w:pPr>
              <w:rPr>
                <w:i/>
                <w:lang w:val="lv-LV"/>
              </w:rPr>
            </w:pPr>
            <w:hyperlink r:id="rId11" w:history="1">
              <w:r w:rsidR="00790CF5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:rsidR="00E00A1E" w:rsidRPr="00206636" w:rsidRDefault="00E00A1E">
            <w:pPr>
              <w:rPr>
                <w:color w:val="000000"/>
                <w:sz w:val="18"/>
                <w:lang w:val="lv-LV"/>
              </w:rPr>
            </w:pPr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790CF5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790CF5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62" w:rsidRDefault="00721562">
      <w:r>
        <w:separator/>
      </w:r>
    </w:p>
  </w:endnote>
  <w:endnote w:type="continuationSeparator" w:id="0">
    <w:p w:rsidR="00721562" w:rsidRDefault="0072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6C3">
      <w:rPr>
        <w:noProof/>
      </w:rPr>
      <w:t>3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:rsidR="00AB7D3A" w:rsidRPr="00AB7D3A" w:rsidRDefault="00AB7D3A" w:rsidP="003C241F">
    <w:pPr>
      <w:pStyle w:val="Footer"/>
      <w:jc w:val="both"/>
      <w:rPr>
        <w:i/>
        <w:color w:val="000000"/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Latvijas kvalifikāciju datu bāzes [2019]</w:t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62" w:rsidRDefault="00721562">
      <w:r>
        <w:separator/>
      </w:r>
    </w:p>
  </w:footnote>
  <w:footnote w:type="continuationSeparator" w:id="0">
    <w:p w:rsidR="00721562" w:rsidRDefault="0072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7"/>
  </w:num>
  <w:num w:numId="5">
    <w:abstractNumId w:val="18"/>
  </w:num>
  <w:num w:numId="6">
    <w:abstractNumId w:val="20"/>
  </w:num>
  <w:num w:numId="7">
    <w:abstractNumId w:val="26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3"/>
  </w:num>
  <w:num w:numId="21">
    <w:abstractNumId w:val="21"/>
  </w:num>
  <w:num w:numId="22">
    <w:abstractNumId w:val="1"/>
  </w:num>
  <w:num w:numId="23">
    <w:abstractNumId w:val="25"/>
  </w:num>
  <w:num w:numId="24">
    <w:abstractNumId w:val="15"/>
  </w:num>
  <w:num w:numId="25">
    <w:abstractNumId w:val="3"/>
  </w:num>
  <w:num w:numId="26">
    <w:abstractNumId w:val="0"/>
  </w:num>
  <w:num w:numId="27">
    <w:abstractNumId w:val="11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Mo8ESoDIhV94az3+8WURIC8Ywg0=" w:salt="yX9hW1/lj7FSAskiIzLhL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87116"/>
    <w:rsid w:val="00094EC4"/>
    <w:rsid w:val="000A654D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50C4D"/>
    <w:rsid w:val="00155B7F"/>
    <w:rsid w:val="00161969"/>
    <w:rsid w:val="0016552F"/>
    <w:rsid w:val="00171489"/>
    <w:rsid w:val="001778CE"/>
    <w:rsid w:val="001831E8"/>
    <w:rsid w:val="001B1371"/>
    <w:rsid w:val="001C3138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3A3F"/>
    <w:rsid w:val="0023670D"/>
    <w:rsid w:val="00253E85"/>
    <w:rsid w:val="002554EE"/>
    <w:rsid w:val="00256EA9"/>
    <w:rsid w:val="00261DEE"/>
    <w:rsid w:val="00262018"/>
    <w:rsid w:val="00264B92"/>
    <w:rsid w:val="00272337"/>
    <w:rsid w:val="00277B47"/>
    <w:rsid w:val="00282C40"/>
    <w:rsid w:val="002931A8"/>
    <w:rsid w:val="002A1990"/>
    <w:rsid w:val="002A3E1C"/>
    <w:rsid w:val="002A7D7B"/>
    <w:rsid w:val="002C2CF3"/>
    <w:rsid w:val="002C30F7"/>
    <w:rsid w:val="002E235A"/>
    <w:rsid w:val="002E5464"/>
    <w:rsid w:val="002F2903"/>
    <w:rsid w:val="00305B92"/>
    <w:rsid w:val="003103D2"/>
    <w:rsid w:val="00313D1A"/>
    <w:rsid w:val="00323356"/>
    <w:rsid w:val="00327751"/>
    <w:rsid w:val="00327A5F"/>
    <w:rsid w:val="00337C59"/>
    <w:rsid w:val="003522C3"/>
    <w:rsid w:val="00357565"/>
    <w:rsid w:val="0037752F"/>
    <w:rsid w:val="00382158"/>
    <w:rsid w:val="003B729F"/>
    <w:rsid w:val="003C241F"/>
    <w:rsid w:val="003C2A02"/>
    <w:rsid w:val="003C701D"/>
    <w:rsid w:val="003C722E"/>
    <w:rsid w:val="003D5200"/>
    <w:rsid w:val="003E50A3"/>
    <w:rsid w:val="004046B4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4A04"/>
    <w:rsid w:val="004A428E"/>
    <w:rsid w:val="004A5F5B"/>
    <w:rsid w:val="004C100A"/>
    <w:rsid w:val="004D30CA"/>
    <w:rsid w:val="004D5A94"/>
    <w:rsid w:val="004F4B4F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0434"/>
    <w:rsid w:val="0056782A"/>
    <w:rsid w:val="0057120B"/>
    <w:rsid w:val="00590CBA"/>
    <w:rsid w:val="00591F05"/>
    <w:rsid w:val="005B2454"/>
    <w:rsid w:val="005C4829"/>
    <w:rsid w:val="005C4946"/>
    <w:rsid w:val="005D36C9"/>
    <w:rsid w:val="005E7ED4"/>
    <w:rsid w:val="005F08F6"/>
    <w:rsid w:val="005F76AB"/>
    <w:rsid w:val="006056C3"/>
    <w:rsid w:val="006069FA"/>
    <w:rsid w:val="006114F0"/>
    <w:rsid w:val="00613262"/>
    <w:rsid w:val="0063005B"/>
    <w:rsid w:val="00631678"/>
    <w:rsid w:val="00641519"/>
    <w:rsid w:val="00642035"/>
    <w:rsid w:val="00644539"/>
    <w:rsid w:val="00645BEF"/>
    <w:rsid w:val="006543C2"/>
    <w:rsid w:val="006568C2"/>
    <w:rsid w:val="006607CD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1A81"/>
    <w:rsid w:val="006E6F9A"/>
    <w:rsid w:val="0070474B"/>
    <w:rsid w:val="00713962"/>
    <w:rsid w:val="00721562"/>
    <w:rsid w:val="00723553"/>
    <w:rsid w:val="0075284B"/>
    <w:rsid w:val="007549E1"/>
    <w:rsid w:val="00760DE4"/>
    <w:rsid w:val="00762D26"/>
    <w:rsid w:val="00770479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66AC8"/>
    <w:rsid w:val="00966BBF"/>
    <w:rsid w:val="009755DD"/>
    <w:rsid w:val="00976BCD"/>
    <w:rsid w:val="00976F19"/>
    <w:rsid w:val="0098004C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64877"/>
    <w:rsid w:val="00A7539B"/>
    <w:rsid w:val="00A81C7B"/>
    <w:rsid w:val="00A960EA"/>
    <w:rsid w:val="00A97FAB"/>
    <w:rsid w:val="00AA21C9"/>
    <w:rsid w:val="00AB7D3A"/>
    <w:rsid w:val="00AE62DE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CB3"/>
    <w:rsid w:val="00B767C8"/>
    <w:rsid w:val="00B86457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75EE9"/>
    <w:rsid w:val="00D76A3C"/>
    <w:rsid w:val="00D81C79"/>
    <w:rsid w:val="00D87A45"/>
    <w:rsid w:val="00DA6C91"/>
    <w:rsid w:val="00DB7317"/>
    <w:rsid w:val="00DC4277"/>
    <w:rsid w:val="00DC52FC"/>
    <w:rsid w:val="00DE63F6"/>
    <w:rsid w:val="00DF7BD9"/>
    <w:rsid w:val="00E00A1E"/>
    <w:rsid w:val="00E03091"/>
    <w:rsid w:val="00E10B19"/>
    <w:rsid w:val="00E31ABC"/>
    <w:rsid w:val="00E475A7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C5668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FA11B9-C82F-455A-9401-44DBC117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DD59-2EA2-4DA2-824B-7D935DDA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1068</Words>
  <Characters>6090</Characters>
  <Application>Microsoft Office Word</Application>
  <DocSecurity>8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7144</CharactersWithSpaces>
  <SharedDoc>false</SharedDoc>
  <HLinks>
    <vt:vector size="24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8</cp:revision>
  <cp:lastPrinted>2003-10-16T14:04:00Z</cp:lastPrinted>
  <dcterms:created xsi:type="dcterms:W3CDTF">2020-04-17T08:09:00Z</dcterms:created>
  <dcterms:modified xsi:type="dcterms:W3CDTF">2020-05-20T11:46:00Z</dcterms:modified>
</cp:coreProperties>
</file>